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28" w:rsidRDefault="00CE0B77" w:rsidP="00F31E8A">
      <w:pPr>
        <w:pStyle w:val="NoSpaci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44.9pt;margin-top:7.5pt;width:180.15pt;height:15.4pt;z-index:-251644928;mso-position-horizontal-relative:text;mso-position-vertical-relative:text" wrapcoords="-90 0 -90 23657 8010 23657 19350 23657 21870 23657 21870 3086 21690 0 -90 0" fillcolor="#4f81bd [3204]">
            <v:fill color2="fill lighten(51)" angle="-135" focusposition=".5,.5" focussize="" method="linear sigma" focus="100%" type="gradient"/>
            <v:shadow on="t" opacity="52429f"/>
            <v:textpath style="font-family:&quot;Myanmar Text&quot;;font-weight:bold;v-text-kern:t" trim="t" fitpath="t" string="NARC  FORCE"/>
            <w10:wrap type="tight"/>
          </v:shape>
        </w:pict>
      </w:r>
      <w:r w:rsidR="00452A7A">
        <w:rPr>
          <w:noProof/>
        </w:rPr>
        <w:drawing>
          <wp:anchor distT="0" distB="0" distL="114300" distR="114300" simplePos="0" relativeHeight="251670528" behindDoc="1" locked="0" layoutInCell="1" allowOverlap="1">
            <wp:simplePos x="0" y="0"/>
            <wp:positionH relativeFrom="column">
              <wp:posOffset>-648970</wp:posOffset>
            </wp:positionH>
            <wp:positionV relativeFrom="paragraph">
              <wp:posOffset>-365760</wp:posOffset>
            </wp:positionV>
            <wp:extent cx="1140460" cy="1231900"/>
            <wp:effectExtent l="19050" t="0" r="2540" b="0"/>
            <wp:wrapTight wrapText="bothSides">
              <wp:wrapPolygon edited="0">
                <wp:start x="4690" y="0"/>
                <wp:lineTo x="-361" y="1336"/>
                <wp:lineTo x="361" y="10689"/>
                <wp:lineTo x="3247" y="16033"/>
                <wp:lineTo x="9381" y="21377"/>
                <wp:lineTo x="9742" y="21377"/>
                <wp:lineTo x="11906" y="21377"/>
                <wp:lineTo x="12267" y="21377"/>
                <wp:lineTo x="18040" y="16367"/>
                <wp:lineTo x="18401" y="16033"/>
                <wp:lineTo x="20927" y="11023"/>
                <wp:lineTo x="20927" y="10689"/>
                <wp:lineTo x="21648" y="6346"/>
                <wp:lineTo x="21648" y="1336"/>
                <wp:lineTo x="20566" y="334"/>
                <wp:lineTo x="16597" y="0"/>
                <wp:lineTo x="4690" y="0"/>
              </wp:wrapPolygon>
            </wp:wrapTight>
            <wp:docPr id="65" name="Picture 65" descr="http://www.clker.com/cliparts/W/t/Y/l/t/k/badge-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lker.com/cliparts/W/t/Y/l/t/k/badge-md.png"/>
                    <pic:cNvPicPr>
                      <a:picLocks noChangeAspect="1" noChangeArrowheads="1"/>
                    </pic:cNvPicPr>
                  </pic:nvPicPr>
                  <pic:blipFill>
                    <a:blip r:embed="rId5" cstate="print"/>
                    <a:srcRect/>
                    <a:stretch>
                      <a:fillRect/>
                    </a:stretch>
                  </pic:blipFill>
                  <pic:spPr bwMode="auto">
                    <a:xfrm>
                      <a:off x="0" y="0"/>
                      <a:ext cx="1140460" cy="1231900"/>
                    </a:xfrm>
                    <a:prstGeom prst="rect">
                      <a:avLst/>
                    </a:prstGeom>
                    <a:noFill/>
                    <a:ln w="9525">
                      <a:noFill/>
                      <a:miter lim="800000"/>
                      <a:headEnd/>
                      <a:tailEnd/>
                    </a:ln>
                  </pic:spPr>
                </pic:pic>
              </a:graphicData>
            </a:graphic>
          </wp:anchor>
        </w:drawing>
      </w:r>
    </w:p>
    <w:p w:rsidR="007F3928" w:rsidRDefault="00CE0B77" w:rsidP="00F31E8A">
      <w:pPr>
        <w:pStyle w:val="NoSpacing"/>
      </w:pPr>
      <w:r>
        <w:rPr>
          <w:noProof/>
        </w:rPr>
        <w:pict>
          <v:shapetype id="_x0000_t32" coordsize="21600,21600" o:spt="32" o:oned="t" path="m,l21600,21600e" filled="f">
            <v:path arrowok="t" fillok="f" o:connecttype="none"/>
            <o:lock v:ext="edit" shapetype="t"/>
          </v:shapetype>
          <v:shape id="AutoShape 4" o:spid="_x0000_s1026" type="#_x0000_t32" style="position:absolute;margin-left:-73.55pt;margin-top:4.45pt;width:425.1pt;height:0;z-index:-251657217;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y4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" strokeweight="4.5pt"/>
        </w:pict>
      </w:r>
    </w:p>
    <w:p w:rsidR="007F3928" w:rsidRDefault="00CE0B77" w:rsidP="00F31E8A">
      <w:pPr>
        <w:pStyle w:val="NoSpacing"/>
      </w:pPr>
      <w:r>
        <w:rPr>
          <w:noProof/>
        </w:rPr>
        <w:pict>
          <v:shape id="AutoShape 9" o:spid="_x0000_s1043" type="#_x0000_t32" style="position:absolute;margin-left:-67.25pt;margin-top:.4pt;width:425.1pt;height:0;z-index:-25165824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" strokecolor="#a5a5a5 [2092]" strokeweight="2.25pt"/>
        </w:pict>
      </w:r>
    </w:p>
    <w:p w:rsidR="007F3928" w:rsidRDefault="007F3928" w:rsidP="00F31E8A">
      <w:pPr>
        <w:pStyle w:val="NoSpacing"/>
      </w:pPr>
    </w:p>
    <w:p w:rsidR="007F3928" w:rsidRDefault="007F3928" w:rsidP="00F31E8A">
      <w:pPr>
        <w:pStyle w:val="NoSpacing"/>
      </w:pPr>
    </w:p>
    <w:p w:rsidR="007F3928" w:rsidRDefault="007F3928" w:rsidP="00F31E8A">
      <w:pPr>
        <w:pStyle w:val="NoSpacing"/>
      </w:pPr>
    </w:p>
    <w:p w:rsidR="002F45D2" w:rsidRDefault="002F45D2" w:rsidP="00F31E8A">
      <w:pPr>
        <w:pStyle w:val="NoSpacing"/>
      </w:pPr>
    </w:p>
    <w:p w:rsidR="002F45D2" w:rsidRPr="00B02B00" w:rsidRDefault="002F45D2" w:rsidP="00604ECA">
      <w:pPr>
        <w:pStyle w:val="NoSpacing"/>
        <w:jc w:val="center"/>
      </w:pPr>
      <w:r w:rsidRPr="002F45D2">
        <w:rPr>
          <w:rFonts w:ascii="Book Antiqua" w:hAnsi="Book Antiqua"/>
          <w:b/>
          <w:sz w:val="32"/>
          <w:szCs w:val="32"/>
        </w:rPr>
        <w:t>Search Warrant and Major Case Investigation</w:t>
      </w:r>
    </w:p>
    <w:p w:rsidR="002F45D2" w:rsidRPr="008016B8" w:rsidRDefault="002F45D2" w:rsidP="002F45D2">
      <w:pPr>
        <w:pStyle w:val="NoSpacing"/>
        <w:jc w:val="center"/>
        <w:rPr>
          <w:rFonts w:ascii="Book Antiqua" w:hAnsi="Book Antiqua"/>
          <w:b/>
          <w:sz w:val="16"/>
          <w:szCs w:val="16"/>
        </w:rPr>
      </w:pPr>
    </w:p>
    <w:p w:rsidR="002F45D2" w:rsidRPr="002F45D2" w:rsidRDefault="002F45D2" w:rsidP="00604ECA">
      <w:pPr>
        <w:pStyle w:val="NoSpacing"/>
        <w:jc w:val="center"/>
        <w:rPr>
          <w:rFonts w:ascii="Book Antiqua" w:hAnsi="Book Antiqua"/>
          <w:b/>
          <w:sz w:val="32"/>
          <w:szCs w:val="32"/>
        </w:rPr>
      </w:pPr>
    </w:p>
    <w:p w:rsidR="002F45D2" w:rsidRDefault="002F45D2" w:rsidP="002F45D2">
      <w:pPr>
        <w:pStyle w:val="NoSpacing"/>
        <w:rPr>
          <w:rFonts w:ascii="Book Antiqua" w:hAnsi="Book Antiqua"/>
          <w:b/>
          <w:sz w:val="32"/>
          <w:szCs w:val="32"/>
        </w:rPr>
      </w:pPr>
    </w:p>
    <w:p w:rsidR="002F45D2" w:rsidRPr="00AA04CD" w:rsidRDefault="002F45D2" w:rsidP="00604ECA">
      <w:pPr>
        <w:pStyle w:val="NoSpacing"/>
        <w:rPr>
          <w:rFonts w:ascii="Book Antiqua" w:hAnsi="Book Antiqua"/>
          <w:b/>
          <w:color w:val="000000" w:themeColor="text1"/>
          <w:sz w:val="16"/>
          <w:szCs w:val="16"/>
        </w:rPr>
      </w:pPr>
      <w:r>
        <w:rPr>
          <w:rFonts w:ascii="Book Antiqua" w:hAnsi="Book Antiqua"/>
          <w:b/>
          <w:sz w:val="32"/>
          <w:szCs w:val="32"/>
        </w:rPr>
        <w:t xml:space="preserve">   </w:t>
      </w:r>
      <w:r w:rsidR="00B02B00">
        <w:rPr>
          <w:rFonts w:ascii="Book Antiqua" w:hAnsi="Book Antiqua"/>
          <w:b/>
          <w:sz w:val="32"/>
          <w:szCs w:val="32"/>
        </w:rPr>
        <w:t xml:space="preserve">               </w:t>
      </w:r>
      <w:r>
        <w:rPr>
          <w:rFonts w:ascii="Book Antiqua" w:hAnsi="Book Antiqua"/>
          <w:b/>
          <w:sz w:val="32"/>
          <w:szCs w:val="32"/>
        </w:rPr>
        <w:t xml:space="preserve"> </w:t>
      </w:r>
    </w:p>
    <w:p w:rsidR="00604ECA" w:rsidRPr="00AE696C" w:rsidRDefault="00E07133" w:rsidP="00604ECA">
      <w:pPr>
        <w:spacing w:after="0" w:line="240" w:lineRule="auto"/>
        <w:jc w:val="center"/>
        <w:rPr>
          <w:rFonts w:ascii="Book Antiqua" w:eastAsiaTheme="minorHAnsi" w:hAnsi="Book Antiqua"/>
          <w:b/>
          <w:sz w:val="28"/>
          <w:szCs w:val="28"/>
          <w:u w:val="single"/>
        </w:rPr>
      </w:pPr>
      <w:r>
        <w:rPr>
          <w:rFonts w:ascii="Book Antiqua" w:eastAsiaTheme="minorHAnsi" w:hAnsi="Book Antiqua"/>
          <w:b/>
          <w:sz w:val="28"/>
          <w:szCs w:val="28"/>
          <w:u w:val="single"/>
        </w:rPr>
        <w:t>Class</w:t>
      </w:r>
      <w:r w:rsidR="00604ECA" w:rsidRPr="00604ECA">
        <w:rPr>
          <w:rFonts w:ascii="Book Antiqua" w:eastAsiaTheme="minorHAnsi" w:hAnsi="Book Antiqua"/>
          <w:b/>
          <w:sz w:val="28"/>
          <w:szCs w:val="28"/>
          <w:u w:val="single"/>
        </w:rPr>
        <w:t xml:space="preserve"> Objectives</w:t>
      </w:r>
      <w:r w:rsidR="00E70C9A" w:rsidRPr="00E70C9A">
        <w:rPr>
          <w:noProof/>
        </w:rPr>
        <w:t xml:space="preserve"> </w:t>
      </w:r>
      <w:r w:rsidR="00AE696C">
        <w:rPr>
          <w:noProof/>
        </w:rPr>
        <w:t xml:space="preserve">                                       </w:t>
      </w:r>
    </w:p>
    <w:p w:rsidR="00604ECA" w:rsidRPr="00604ECA" w:rsidRDefault="00604ECA" w:rsidP="00604ECA">
      <w:pPr>
        <w:spacing w:after="0" w:line="240" w:lineRule="auto"/>
        <w:jc w:val="center"/>
        <w:rPr>
          <w:rFonts w:ascii="Book Antiqua" w:eastAsiaTheme="minorHAnsi" w:hAnsi="Book Antiqua"/>
          <w:b/>
          <w:sz w:val="28"/>
          <w:szCs w:val="2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Search Warrant forms and examples (Handouts and Emai</w:t>
      </w:r>
      <w:r w:rsidR="00820221">
        <w:rPr>
          <w:rFonts w:ascii="Book Antiqua" w:eastAsiaTheme="minorHAnsi" w:hAnsi="Book Antiqua"/>
          <w:b/>
          <w:color w:val="FF0000"/>
          <w:sz w:val="18"/>
          <w:szCs w:val="18"/>
          <w:u w:val="single"/>
        </w:rPr>
        <w:t>led Forms for Attendees</w:t>
      </w:r>
      <w:r w:rsidRPr="00604ECA">
        <w:rPr>
          <w:rFonts w:ascii="Book Antiqua" w:eastAsiaTheme="minorHAnsi" w:hAnsi="Book Antiqua"/>
          <w:b/>
          <w:color w:val="FF0000"/>
          <w:sz w:val="18"/>
          <w:szCs w:val="18"/>
          <w:u w:val="single"/>
        </w:rPr>
        <w:t xml:space="preserve">) </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numPr>
          <w:ilvl w:val="0"/>
          <w:numId w:val="1"/>
        </w:num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Search Warrant Checklist</w:t>
      </w:r>
    </w:p>
    <w:p w:rsidR="00604ECA" w:rsidRPr="00604ECA" w:rsidRDefault="00604ECA" w:rsidP="00604ECA">
      <w:pPr>
        <w:numPr>
          <w:ilvl w:val="0"/>
          <w:numId w:val="1"/>
        </w:num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Items to Seize</w:t>
      </w:r>
      <w:r w:rsidR="00820221">
        <w:rPr>
          <w:rFonts w:ascii="Book Antiqua" w:eastAsiaTheme="minorHAnsi" w:hAnsi="Book Antiqua"/>
          <w:sz w:val="18"/>
          <w:szCs w:val="18"/>
        </w:rPr>
        <w:t>d During a Search Warrant</w:t>
      </w:r>
    </w:p>
    <w:p w:rsidR="00604ECA" w:rsidRPr="00604ECA" w:rsidRDefault="00604ECA" w:rsidP="00604ECA">
      <w:pPr>
        <w:numPr>
          <w:ilvl w:val="0"/>
          <w:numId w:val="1"/>
        </w:num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Knowledge and Training</w:t>
      </w:r>
    </w:p>
    <w:p w:rsidR="00604ECA" w:rsidRPr="00604ECA" w:rsidRDefault="00604ECA" w:rsidP="00604ECA">
      <w:pPr>
        <w:numPr>
          <w:ilvl w:val="0"/>
          <w:numId w:val="1"/>
        </w:num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Grand Jury Subpoena Request</w:t>
      </w:r>
      <w:r w:rsidR="00820221">
        <w:rPr>
          <w:rFonts w:ascii="Book Antiqua" w:eastAsiaTheme="minorHAnsi" w:hAnsi="Book Antiqua"/>
          <w:sz w:val="18"/>
          <w:szCs w:val="18"/>
        </w:rPr>
        <w:t xml:space="preserve"> Form</w:t>
      </w:r>
    </w:p>
    <w:p w:rsidR="00604ECA" w:rsidRPr="00604ECA" w:rsidRDefault="00604ECA" w:rsidP="00604ECA">
      <w:pPr>
        <w:numPr>
          <w:ilvl w:val="0"/>
          <w:numId w:val="1"/>
        </w:num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Search Warrant Order to Seal</w:t>
      </w:r>
      <w:r w:rsidR="00820221">
        <w:rPr>
          <w:noProof/>
        </w:rPr>
        <w:t xml:space="preserve"> </w:t>
      </w:r>
      <w:r w:rsidR="00820221" w:rsidRPr="00820221">
        <w:rPr>
          <w:rFonts w:ascii="Book Antiqua" w:hAnsi="Book Antiqua"/>
          <w:noProof/>
          <w:sz w:val="18"/>
          <w:szCs w:val="18"/>
        </w:rPr>
        <w:t>Form</w:t>
      </w:r>
    </w:p>
    <w:p w:rsidR="00604ECA" w:rsidRPr="00604ECA" w:rsidRDefault="00604ECA" w:rsidP="00604ECA">
      <w:pPr>
        <w:numPr>
          <w:ilvl w:val="0"/>
          <w:numId w:val="1"/>
        </w:num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Search Warrant</w:t>
      </w:r>
    </w:p>
    <w:p w:rsidR="00604ECA" w:rsidRPr="00604ECA" w:rsidRDefault="00604ECA" w:rsidP="00604ECA">
      <w:pPr>
        <w:numPr>
          <w:ilvl w:val="0"/>
          <w:numId w:val="1"/>
        </w:num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Search Warrant Affidavit</w:t>
      </w:r>
    </w:p>
    <w:p w:rsidR="00604ECA" w:rsidRPr="00604ECA" w:rsidRDefault="00604ECA" w:rsidP="00604ECA">
      <w:pPr>
        <w:spacing w:after="0" w:line="240" w:lineRule="auto"/>
        <w:ind w:left="720"/>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Eliminating stress when writing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Writing a search warrant can be extremely stressful for officers and can create errors which could cause a case to be dismissed.  This class will teach officers how to begin preparing search warrants in the early stages of an investigation.  This preparation will help eliminate stress and allow officers to draft quick and detailed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Wr</w:t>
      </w:r>
      <w:r w:rsidR="00820221">
        <w:rPr>
          <w:rFonts w:ascii="Book Antiqua" w:eastAsiaTheme="minorHAnsi" w:hAnsi="Book Antiqua"/>
          <w:b/>
          <w:color w:val="FF0000"/>
          <w:sz w:val="18"/>
          <w:szCs w:val="18"/>
          <w:u w:val="single"/>
        </w:rPr>
        <w:t>iting Search Warrants as a Uniformed Officer</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learn that they can draft and execute search warrants in uniform allowing them to develop their resume for advancement.</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Steps to writing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Steps to writing search warrants will be discussed in detail.  This will decrease errors and make sure all proper paperwork is completed to prevent dismissals in court.</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Increasing safety and decreasing liability when writing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be taught safety tips for writing and executing search warrants.  This will help decrease officer injuries and fatalities.  Instructors will also discuss the most common issues that cause departments liability when executing search warrants.</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Successful seizures when executing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Mistakes are often made that cause officers to seize little or no evidence. Officers will learn techniques to be u</w:t>
      </w:r>
      <w:r w:rsidR="00820221">
        <w:rPr>
          <w:rFonts w:ascii="Book Antiqua" w:eastAsiaTheme="minorHAnsi" w:hAnsi="Book Antiqua"/>
          <w:sz w:val="18"/>
          <w:szCs w:val="18"/>
        </w:rPr>
        <w:t>sed to increase the seizure of narcotics and narcotic trafficking proceeds.</w:t>
      </w:r>
    </w:p>
    <w:p w:rsidR="00604ECA" w:rsidRDefault="00604ECA" w:rsidP="00604ECA">
      <w:pPr>
        <w:spacing w:after="0" w:line="240" w:lineRule="auto"/>
        <w:rPr>
          <w:rFonts w:ascii="Book Antiqua" w:eastAsiaTheme="minorHAnsi" w:hAnsi="Book Antiqua"/>
          <w:sz w:val="18"/>
          <w:szCs w:val="18"/>
        </w:rPr>
      </w:pPr>
    </w:p>
    <w:p w:rsidR="002F64D0" w:rsidRPr="00604ECA" w:rsidRDefault="002F64D0"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lastRenderedPageBreak/>
        <w:t>NCIC Criminal Histories</w:t>
      </w:r>
    </w:p>
    <w:p w:rsidR="00604ECA" w:rsidRPr="00604ECA" w:rsidRDefault="00604ECA" w:rsidP="00604ECA">
      <w:pPr>
        <w:spacing w:after="0" w:line="240" w:lineRule="auto"/>
        <w:rPr>
          <w:rFonts w:ascii="Book Antiqua" w:eastAsiaTheme="minorHAnsi" w:hAnsi="Book Antiqua"/>
          <w:b/>
          <w:sz w:val="18"/>
          <w:szCs w:val="18"/>
          <w:u w:val="single"/>
        </w:rPr>
      </w:pPr>
    </w:p>
    <w:p w:rsidR="007C65FD"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learn the importance of NCIC criminal histories when execut</w:t>
      </w:r>
      <w:r w:rsidR="00820221">
        <w:rPr>
          <w:rFonts w:ascii="Book Antiqua" w:eastAsiaTheme="minorHAnsi" w:hAnsi="Book Antiqua"/>
          <w:sz w:val="18"/>
          <w:szCs w:val="18"/>
        </w:rPr>
        <w:t>ing search warrants.  This</w:t>
      </w:r>
      <w:r w:rsidRPr="00604ECA">
        <w:rPr>
          <w:rFonts w:ascii="Book Antiqua" w:eastAsiaTheme="minorHAnsi" w:hAnsi="Book Antiqua"/>
          <w:sz w:val="18"/>
          <w:szCs w:val="18"/>
        </w:rPr>
        <w:t xml:space="preserve"> is extremely important and can help decrease the number of officers injured or killed in the</w:t>
      </w: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 xml:space="preserve"> </w:t>
      </w:r>
      <w:proofErr w:type="gramStart"/>
      <w:r w:rsidRPr="00604ECA">
        <w:rPr>
          <w:rFonts w:ascii="Book Antiqua" w:eastAsiaTheme="minorHAnsi" w:hAnsi="Book Antiqua"/>
          <w:sz w:val="18"/>
          <w:szCs w:val="18"/>
        </w:rPr>
        <w:t>line</w:t>
      </w:r>
      <w:proofErr w:type="gramEnd"/>
      <w:r w:rsidRPr="00604ECA">
        <w:rPr>
          <w:rFonts w:ascii="Book Antiqua" w:eastAsiaTheme="minorHAnsi" w:hAnsi="Book Antiqua"/>
          <w:sz w:val="18"/>
          <w:szCs w:val="18"/>
        </w:rPr>
        <w:t xml:space="preserve"> of duty.</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Risk Matrix</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The risk matrix is extremely important informing officers when to use SWAT to execute search warrants.  When properly completed it gives officers information that will assist SWAT with a safe and successful search warrant execution.</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Operation Plan</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820221" w:rsidP="00604ECA">
      <w:pPr>
        <w:spacing w:after="0" w:line="240" w:lineRule="auto"/>
        <w:rPr>
          <w:rFonts w:ascii="Book Antiqua" w:eastAsiaTheme="minorHAnsi" w:hAnsi="Book Antiqua"/>
          <w:sz w:val="18"/>
          <w:szCs w:val="18"/>
        </w:rPr>
      </w:pPr>
      <w:r>
        <w:rPr>
          <w:rFonts w:ascii="Book Antiqua" w:eastAsiaTheme="minorHAnsi" w:hAnsi="Book Antiqua"/>
          <w:sz w:val="18"/>
          <w:szCs w:val="18"/>
        </w:rPr>
        <w:t xml:space="preserve">An operation plan </w:t>
      </w:r>
      <w:r w:rsidR="00604ECA" w:rsidRPr="00604ECA">
        <w:rPr>
          <w:rFonts w:ascii="Book Antiqua" w:eastAsiaTheme="minorHAnsi" w:hAnsi="Book Antiqua"/>
          <w:sz w:val="18"/>
          <w:szCs w:val="18"/>
        </w:rPr>
        <w:t>gives officers important information wh</w:t>
      </w:r>
      <w:r>
        <w:rPr>
          <w:rFonts w:ascii="Book Antiqua" w:eastAsiaTheme="minorHAnsi" w:hAnsi="Book Antiqua"/>
          <w:sz w:val="18"/>
          <w:szCs w:val="18"/>
        </w:rPr>
        <w:t xml:space="preserve">ich provides them with details </w:t>
      </w:r>
      <w:r w:rsidR="00604ECA" w:rsidRPr="00604ECA">
        <w:rPr>
          <w:rFonts w:ascii="Book Antiqua" w:eastAsiaTheme="minorHAnsi" w:hAnsi="Book Antiqua"/>
          <w:sz w:val="18"/>
          <w:szCs w:val="18"/>
        </w:rPr>
        <w:t>regarding the suspect(s) and/or location</w:t>
      </w:r>
      <w:r>
        <w:rPr>
          <w:rFonts w:ascii="Book Antiqua" w:eastAsiaTheme="minorHAnsi" w:hAnsi="Book Antiqua"/>
          <w:sz w:val="18"/>
          <w:szCs w:val="18"/>
        </w:rPr>
        <w:t>(s)</w:t>
      </w:r>
      <w:r w:rsidR="00604ECA" w:rsidRPr="00604ECA">
        <w:rPr>
          <w:rFonts w:ascii="Book Antiqua" w:eastAsiaTheme="minorHAnsi" w:hAnsi="Book Antiqua"/>
          <w:sz w:val="18"/>
          <w:szCs w:val="18"/>
        </w:rPr>
        <w:t>.  It also provides information regarding the officers involve</w:t>
      </w:r>
      <w:r>
        <w:rPr>
          <w:rFonts w:ascii="Book Antiqua" w:eastAsiaTheme="minorHAnsi" w:hAnsi="Book Antiqua"/>
          <w:sz w:val="18"/>
          <w:szCs w:val="18"/>
        </w:rPr>
        <w:t xml:space="preserve">d and their responsibilities during </w:t>
      </w:r>
      <w:r w:rsidR="00604ECA" w:rsidRPr="00604ECA">
        <w:rPr>
          <w:rFonts w:ascii="Book Antiqua" w:eastAsiaTheme="minorHAnsi" w:hAnsi="Book Antiqua"/>
          <w:sz w:val="18"/>
          <w:szCs w:val="18"/>
        </w:rPr>
        <w:t>the</w:t>
      </w:r>
      <w:r>
        <w:rPr>
          <w:rFonts w:ascii="Book Antiqua" w:eastAsiaTheme="minorHAnsi" w:hAnsi="Book Antiqua"/>
          <w:sz w:val="18"/>
          <w:szCs w:val="18"/>
        </w:rPr>
        <w:t xml:space="preserve"> execution of the</w:t>
      </w:r>
      <w:r w:rsidR="00604ECA" w:rsidRPr="00604ECA">
        <w:rPr>
          <w:rFonts w:ascii="Book Antiqua" w:eastAsiaTheme="minorHAnsi" w:hAnsi="Book Antiqua"/>
          <w:sz w:val="18"/>
          <w:szCs w:val="18"/>
        </w:rPr>
        <w:t xml:space="preserve"> search wa</w:t>
      </w:r>
      <w:r>
        <w:rPr>
          <w:rFonts w:ascii="Book Antiqua" w:eastAsiaTheme="minorHAnsi" w:hAnsi="Book Antiqua"/>
          <w:sz w:val="18"/>
          <w:szCs w:val="18"/>
        </w:rPr>
        <w:t>rrant.</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proofErr w:type="spellStart"/>
      <w:r w:rsidRPr="00604ECA">
        <w:rPr>
          <w:rFonts w:ascii="Book Antiqua" w:eastAsiaTheme="minorHAnsi" w:hAnsi="Book Antiqua"/>
          <w:b/>
          <w:color w:val="FF0000"/>
          <w:sz w:val="18"/>
          <w:szCs w:val="18"/>
          <w:u w:val="single"/>
        </w:rPr>
        <w:t>Deconfliction</w:t>
      </w:r>
      <w:proofErr w:type="spellEnd"/>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 xml:space="preserve">Instructors will discuss how </w:t>
      </w:r>
      <w:proofErr w:type="spellStart"/>
      <w:r w:rsidRPr="00604ECA">
        <w:rPr>
          <w:rFonts w:ascii="Book Antiqua" w:eastAsiaTheme="minorHAnsi" w:hAnsi="Book Antiqua"/>
          <w:sz w:val="18"/>
          <w:szCs w:val="18"/>
        </w:rPr>
        <w:t>deconfliction</w:t>
      </w:r>
      <w:proofErr w:type="spellEnd"/>
      <w:r w:rsidRPr="00604ECA">
        <w:rPr>
          <w:rFonts w:ascii="Book Antiqua" w:eastAsiaTheme="minorHAnsi" w:hAnsi="Book Antiqua"/>
          <w:sz w:val="18"/>
          <w:szCs w:val="18"/>
        </w:rPr>
        <w:t xml:space="preserve"> programs can inform officers of other agency’s investigations.  This will allow the combined efforts of officers from different agencies to work together for the ultimate goal of apprehending and assisting </w:t>
      </w:r>
      <w:r w:rsidR="00820221">
        <w:rPr>
          <w:rFonts w:ascii="Book Antiqua" w:eastAsiaTheme="minorHAnsi" w:hAnsi="Book Antiqua"/>
          <w:sz w:val="18"/>
          <w:szCs w:val="18"/>
        </w:rPr>
        <w:t>in the prosecution of criminals and the seizure of evidence.</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Chronological Investigative Timelines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know how to create investigative timelines which will assist them in organizing their case files, drafting search warrants and preparing for prosecution.</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Items to be seized</w:t>
      </w:r>
    </w:p>
    <w:p w:rsidR="00604ECA" w:rsidRPr="00604ECA" w:rsidRDefault="00604ECA" w:rsidP="00604ECA">
      <w:pPr>
        <w:spacing w:after="0" w:line="240" w:lineRule="auto"/>
        <w:rPr>
          <w:rFonts w:ascii="Book Antiqua" w:eastAsiaTheme="minorHAnsi" w:hAnsi="Book Antiqua"/>
          <w:b/>
          <w:sz w:val="18"/>
          <w:szCs w:val="18"/>
          <w:u w:val="single"/>
        </w:rPr>
      </w:pPr>
    </w:p>
    <w:p w:rsidR="009561F1"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 xml:space="preserve">One of the most difficult areas of writing search warrants is listing the items to be seized.  </w:t>
      </w:r>
      <w:r w:rsidR="00820221">
        <w:rPr>
          <w:rFonts w:ascii="Book Antiqua" w:eastAsiaTheme="minorHAnsi" w:hAnsi="Book Antiqua"/>
          <w:sz w:val="18"/>
          <w:szCs w:val="18"/>
        </w:rPr>
        <w:t xml:space="preserve">Not listing specific items to be seized can often lead to </w:t>
      </w:r>
      <w:r w:rsidR="009561F1">
        <w:rPr>
          <w:rFonts w:ascii="Book Antiqua" w:eastAsiaTheme="minorHAnsi" w:hAnsi="Book Antiqua"/>
          <w:sz w:val="18"/>
          <w:szCs w:val="18"/>
        </w:rPr>
        <w:t xml:space="preserve">evidence being suppressed.  </w:t>
      </w:r>
      <w:r w:rsidRPr="00604ECA">
        <w:rPr>
          <w:rFonts w:ascii="Book Antiqua" w:eastAsiaTheme="minorHAnsi" w:hAnsi="Book Antiqua"/>
          <w:sz w:val="18"/>
          <w:szCs w:val="18"/>
        </w:rPr>
        <w:t>Officers wi</w:t>
      </w:r>
      <w:r w:rsidR="00820221">
        <w:rPr>
          <w:rFonts w:ascii="Book Antiqua" w:eastAsiaTheme="minorHAnsi" w:hAnsi="Book Antiqua"/>
          <w:sz w:val="18"/>
          <w:szCs w:val="18"/>
        </w:rPr>
        <w:t xml:space="preserve">ll receive handouts and emailed </w:t>
      </w:r>
      <w:r w:rsidRPr="00604ECA">
        <w:rPr>
          <w:rFonts w:ascii="Book Antiqua" w:eastAsiaTheme="minorHAnsi" w:hAnsi="Book Antiqua"/>
          <w:sz w:val="18"/>
          <w:szCs w:val="18"/>
        </w:rPr>
        <w:t xml:space="preserve">information so they will have the knowledge to list all items needed </w:t>
      </w:r>
    </w:p>
    <w:p w:rsidR="00604ECA" w:rsidRPr="00604ECA" w:rsidRDefault="00604ECA" w:rsidP="00604ECA">
      <w:pPr>
        <w:spacing w:after="0" w:line="240" w:lineRule="auto"/>
        <w:rPr>
          <w:rFonts w:ascii="Book Antiqua" w:eastAsiaTheme="minorHAnsi" w:hAnsi="Book Antiqua"/>
          <w:sz w:val="18"/>
          <w:szCs w:val="18"/>
        </w:rPr>
      </w:pPr>
      <w:proofErr w:type="gramStart"/>
      <w:r w:rsidRPr="00604ECA">
        <w:rPr>
          <w:rFonts w:ascii="Book Antiqua" w:eastAsiaTheme="minorHAnsi" w:hAnsi="Book Antiqua"/>
          <w:sz w:val="18"/>
          <w:szCs w:val="18"/>
        </w:rPr>
        <w:t>for</w:t>
      </w:r>
      <w:proofErr w:type="gramEnd"/>
      <w:r w:rsidRPr="00604ECA">
        <w:rPr>
          <w:rFonts w:ascii="Book Antiqua" w:eastAsiaTheme="minorHAnsi" w:hAnsi="Book Antiqua"/>
          <w:sz w:val="18"/>
          <w:szCs w:val="18"/>
        </w:rPr>
        <w:t xml:space="preserve"> a successful prosecution.</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Training and experience</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 xml:space="preserve">Officers often fail to list their training and experience when writing search warrants.  Their training and experience will allow them to seize items listed in the search warrant.  Officers will receive a handout </w:t>
      </w:r>
      <w:r w:rsidR="009561F1">
        <w:rPr>
          <w:rFonts w:ascii="Book Antiqua" w:eastAsiaTheme="minorHAnsi" w:hAnsi="Book Antiqua"/>
          <w:sz w:val="18"/>
          <w:szCs w:val="18"/>
        </w:rPr>
        <w:t xml:space="preserve">and emailed information </w:t>
      </w:r>
      <w:r w:rsidRPr="00604ECA">
        <w:rPr>
          <w:rFonts w:ascii="Book Antiqua" w:eastAsiaTheme="minorHAnsi" w:hAnsi="Book Antiqua"/>
          <w:sz w:val="18"/>
          <w:szCs w:val="18"/>
        </w:rPr>
        <w:t>with areas of training and learn how to use this information when writing search warrants.</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Grand Jury Subpoenas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9561F1" w:rsidP="00604ECA">
      <w:pPr>
        <w:spacing w:after="0" w:line="240" w:lineRule="auto"/>
        <w:rPr>
          <w:rFonts w:ascii="Book Antiqua" w:eastAsiaTheme="minorHAnsi" w:hAnsi="Book Antiqua"/>
          <w:sz w:val="18"/>
          <w:szCs w:val="18"/>
        </w:rPr>
      </w:pPr>
      <w:r>
        <w:rPr>
          <w:rFonts w:ascii="Book Antiqua" w:eastAsiaTheme="minorHAnsi" w:hAnsi="Book Antiqua"/>
          <w:sz w:val="18"/>
          <w:szCs w:val="18"/>
        </w:rPr>
        <w:t xml:space="preserve">This is a great technique when conducting investigations and writing search warrants.  </w:t>
      </w:r>
      <w:r w:rsidR="00604ECA" w:rsidRPr="00604ECA">
        <w:rPr>
          <w:rFonts w:ascii="Book Antiqua" w:eastAsiaTheme="minorHAnsi" w:hAnsi="Book Antiqua"/>
          <w:sz w:val="18"/>
          <w:szCs w:val="18"/>
        </w:rPr>
        <w:t>Officers will understand the importance of using grand jury subpoenas as a means of obtaining information to further their investigation and assist in writing search warrants.</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Investigative Techniques</w:t>
      </w:r>
    </w:p>
    <w:p w:rsidR="00604ECA" w:rsidRPr="00604ECA" w:rsidRDefault="00604ECA" w:rsidP="00604ECA">
      <w:pPr>
        <w:spacing w:after="0" w:line="240" w:lineRule="auto"/>
        <w:rPr>
          <w:rFonts w:ascii="Book Antiqua" w:eastAsiaTheme="minorHAnsi" w:hAnsi="Book Antiqua"/>
          <w:b/>
          <w:sz w:val="18"/>
          <w:szCs w:val="18"/>
          <w:u w:val="single"/>
        </w:rPr>
      </w:pPr>
    </w:p>
    <w:p w:rsidR="009561F1"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 xml:space="preserve">Officers will learn different investigative techniques which will further their investigation and </w:t>
      </w:r>
    </w:p>
    <w:p w:rsidR="00604ECA" w:rsidRDefault="00604ECA" w:rsidP="00604ECA">
      <w:pPr>
        <w:spacing w:after="0" w:line="240" w:lineRule="auto"/>
        <w:rPr>
          <w:rFonts w:ascii="Book Antiqua" w:eastAsiaTheme="minorHAnsi" w:hAnsi="Book Antiqua"/>
          <w:sz w:val="18"/>
          <w:szCs w:val="18"/>
        </w:rPr>
      </w:pPr>
      <w:proofErr w:type="gramStart"/>
      <w:r w:rsidRPr="00604ECA">
        <w:rPr>
          <w:rFonts w:ascii="Book Antiqua" w:eastAsiaTheme="minorHAnsi" w:hAnsi="Book Antiqua"/>
          <w:sz w:val="18"/>
          <w:szCs w:val="18"/>
        </w:rPr>
        <w:t>assist</w:t>
      </w:r>
      <w:proofErr w:type="gramEnd"/>
      <w:r w:rsidRPr="00604ECA">
        <w:rPr>
          <w:rFonts w:ascii="Book Antiqua" w:eastAsiaTheme="minorHAnsi" w:hAnsi="Book Antiqua"/>
          <w:sz w:val="18"/>
          <w:szCs w:val="18"/>
        </w:rPr>
        <w:t xml:space="preserve"> in writing search warrants</w:t>
      </w:r>
      <w:r w:rsidR="00462246">
        <w:rPr>
          <w:rFonts w:ascii="Book Antiqua" w:eastAsiaTheme="minorHAnsi" w:hAnsi="Book Antiqua"/>
          <w:sz w:val="18"/>
          <w:szCs w:val="18"/>
        </w:rPr>
        <w:t>.</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Use of confidential informants in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A m</w:t>
      </w:r>
      <w:r w:rsidR="009561F1">
        <w:rPr>
          <w:rFonts w:ascii="Book Antiqua" w:eastAsiaTheme="minorHAnsi" w:hAnsi="Book Antiqua"/>
          <w:sz w:val="18"/>
          <w:szCs w:val="18"/>
        </w:rPr>
        <w:t>ajority of search warrants use</w:t>
      </w:r>
      <w:r w:rsidRPr="00604ECA">
        <w:rPr>
          <w:rFonts w:ascii="Book Antiqua" w:eastAsiaTheme="minorHAnsi" w:hAnsi="Book Antiqua"/>
          <w:sz w:val="18"/>
          <w:szCs w:val="18"/>
        </w:rPr>
        <w:t xml:space="preserve"> confidential informant</w:t>
      </w:r>
      <w:r w:rsidR="009561F1">
        <w:rPr>
          <w:rFonts w:ascii="Book Antiqua" w:eastAsiaTheme="minorHAnsi" w:hAnsi="Book Antiqua"/>
          <w:sz w:val="18"/>
          <w:szCs w:val="18"/>
        </w:rPr>
        <w:t>s</w:t>
      </w:r>
      <w:r w:rsidRPr="00604ECA">
        <w:rPr>
          <w:rFonts w:ascii="Book Antiqua" w:eastAsiaTheme="minorHAnsi" w:hAnsi="Book Antiqua"/>
          <w:sz w:val="18"/>
          <w:szCs w:val="18"/>
        </w:rPr>
        <w:t xml:space="preserve"> as a means of obtaining</w:t>
      </w:r>
      <w:r w:rsidR="009561F1">
        <w:rPr>
          <w:rFonts w:ascii="Book Antiqua" w:eastAsiaTheme="minorHAnsi" w:hAnsi="Book Antiqua"/>
          <w:sz w:val="18"/>
          <w:szCs w:val="18"/>
        </w:rPr>
        <w:t xml:space="preserve"> information and</w:t>
      </w:r>
      <w:r w:rsidRPr="00604ECA">
        <w:rPr>
          <w:rFonts w:ascii="Book Antiqua" w:eastAsiaTheme="minorHAnsi" w:hAnsi="Book Antiqua"/>
          <w:sz w:val="18"/>
          <w:szCs w:val="18"/>
        </w:rPr>
        <w:t xml:space="preserve"> probable cause.  </w:t>
      </w:r>
      <w:r w:rsidR="009561F1">
        <w:rPr>
          <w:rFonts w:ascii="Book Antiqua" w:eastAsiaTheme="minorHAnsi" w:hAnsi="Book Antiqua"/>
          <w:sz w:val="18"/>
          <w:szCs w:val="18"/>
        </w:rPr>
        <w:t xml:space="preserve">Informants can be a liability for police departments, but can also be the greatest tool an officer has to investigate crimes.  This seminar will discuss the use of informants and </w:t>
      </w:r>
      <w:r w:rsidR="00462246">
        <w:rPr>
          <w:rFonts w:ascii="Book Antiqua" w:eastAsiaTheme="minorHAnsi" w:hAnsi="Book Antiqua"/>
          <w:sz w:val="18"/>
          <w:szCs w:val="18"/>
        </w:rPr>
        <w:t xml:space="preserve">how to safely and properly use them.  </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Tracker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know how to write GPS tracker search warrants.</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Pole Cam</w:t>
      </w:r>
      <w:r w:rsidR="00E55EDC">
        <w:rPr>
          <w:rFonts w:ascii="Book Antiqua" w:eastAsiaTheme="minorHAnsi" w:hAnsi="Book Antiqua"/>
          <w:b/>
          <w:color w:val="FF0000"/>
          <w:sz w:val="18"/>
          <w:szCs w:val="18"/>
          <w:u w:val="single"/>
        </w:rPr>
        <w:t>era</w:t>
      </w:r>
      <w:r w:rsidRPr="00604ECA">
        <w:rPr>
          <w:rFonts w:ascii="Book Antiqua" w:eastAsiaTheme="minorHAnsi" w:hAnsi="Book Antiqua"/>
          <w:b/>
          <w:color w:val="FF0000"/>
          <w:sz w:val="18"/>
          <w:szCs w:val="18"/>
          <w:u w:val="single"/>
        </w:rPr>
        <w:t xml:space="preserve"> Court Orders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know how to write pole cam</w:t>
      </w:r>
      <w:r w:rsidR="00E55EDC">
        <w:rPr>
          <w:rFonts w:ascii="Book Antiqua" w:eastAsiaTheme="minorHAnsi" w:hAnsi="Book Antiqua"/>
          <w:sz w:val="18"/>
          <w:szCs w:val="18"/>
        </w:rPr>
        <w:t>era</w:t>
      </w:r>
      <w:r w:rsidRPr="00604ECA">
        <w:rPr>
          <w:rFonts w:ascii="Book Antiqua" w:eastAsiaTheme="minorHAnsi" w:hAnsi="Book Antiqua"/>
          <w:sz w:val="18"/>
          <w:szCs w:val="18"/>
        </w:rPr>
        <w:t xml:space="preserve"> court orders.</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B423B9" w:rsidP="00604ECA">
      <w:pPr>
        <w:spacing w:after="0" w:line="240" w:lineRule="auto"/>
        <w:rPr>
          <w:rFonts w:ascii="Book Antiqua" w:eastAsiaTheme="minorHAnsi" w:hAnsi="Book Antiqua"/>
          <w:b/>
          <w:color w:val="FF0000"/>
          <w:sz w:val="18"/>
          <w:szCs w:val="18"/>
          <w:u w:val="single"/>
        </w:rPr>
      </w:pPr>
      <w:r>
        <w:rPr>
          <w:rFonts w:ascii="Book Antiqua" w:eastAsiaTheme="minorHAnsi" w:hAnsi="Book Antiqua"/>
          <w:b/>
          <w:color w:val="FF0000"/>
          <w:sz w:val="18"/>
          <w:szCs w:val="18"/>
          <w:u w:val="single"/>
        </w:rPr>
        <w:t>Ping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know how to write trap and trace court orders.</w:t>
      </w:r>
      <w:r w:rsidR="00237444" w:rsidRPr="00237444">
        <w:rPr>
          <w:noProof/>
        </w:rPr>
        <w:t xml:space="preserve"> </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Mail Covers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receive the mail cover procedures that are required by the US postal inspectors.  They will know how to request mail covers and what is required after they receive the information from the mail cover.</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No Knock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understand the importance of officer safety regarding no knock search warrants.  They will also know how to write the request for a no knock search warrant.</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Sealing Search Warrants</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 xml:space="preserve">Officer will know the importance of sealing search warrants to protect the identity of informants </w:t>
      </w:r>
      <w:r w:rsidR="00E55EDC">
        <w:rPr>
          <w:rFonts w:ascii="Book Antiqua" w:eastAsiaTheme="minorHAnsi" w:hAnsi="Book Antiqua"/>
          <w:sz w:val="18"/>
          <w:szCs w:val="18"/>
        </w:rPr>
        <w:t>and their ongoing investigations.</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Securing a Residence</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know when to secure a residence when writing a search warrant.</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 xml:space="preserve">Proper Searching </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w:t>
      </w:r>
      <w:r w:rsidR="00E55EDC">
        <w:rPr>
          <w:rFonts w:ascii="Book Antiqua" w:eastAsiaTheme="minorHAnsi" w:hAnsi="Book Antiqua"/>
          <w:sz w:val="18"/>
          <w:szCs w:val="18"/>
        </w:rPr>
        <w:t xml:space="preserve">ll know how to properly search </w:t>
      </w:r>
      <w:r w:rsidRPr="00604ECA">
        <w:rPr>
          <w:rFonts w:ascii="Book Antiqua" w:eastAsiaTheme="minorHAnsi" w:hAnsi="Book Antiqua"/>
          <w:sz w:val="18"/>
          <w:szCs w:val="18"/>
        </w:rPr>
        <w:t>when executing a search warrant.  This will prevent evidence from being lost and not recorded properly.  Good searching techniques will assist in the prosecution of the cases and prevent evidence from being suppressed.</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Collection of Evidence</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know how to collect, photograph, package and record evidence properly.</w:t>
      </w:r>
      <w:r w:rsidR="00237444" w:rsidRPr="00237444">
        <w:rPr>
          <w:noProof/>
        </w:rPr>
        <w:t xml:space="preserve"> </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Franks Hearing</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Officers will know that making false statements in a search warrant affidavit can lead to a Franks Hearing which may void the search warrant.</w:t>
      </w:r>
    </w:p>
    <w:p w:rsidR="00E55EDC" w:rsidRPr="00604ECA" w:rsidRDefault="00E55EDC"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color w:val="FF0000"/>
          <w:sz w:val="18"/>
          <w:szCs w:val="18"/>
          <w:u w:val="single"/>
        </w:rPr>
      </w:pPr>
      <w:r w:rsidRPr="00604ECA">
        <w:rPr>
          <w:rFonts w:ascii="Book Antiqua" w:eastAsiaTheme="minorHAnsi" w:hAnsi="Book Antiqua"/>
          <w:b/>
          <w:color w:val="FF0000"/>
          <w:sz w:val="18"/>
          <w:szCs w:val="18"/>
          <w:u w:val="single"/>
        </w:rPr>
        <w:t>Case Review</w:t>
      </w:r>
      <w:r w:rsidR="00237444" w:rsidRPr="00237444">
        <w:rPr>
          <w:noProof/>
        </w:rPr>
        <w:t xml:space="preserve"> </w:t>
      </w:r>
    </w:p>
    <w:p w:rsidR="00604ECA" w:rsidRPr="00604ECA" w:rsidRDefault="00604ECA" w:rsidP="00604ECA">
      <w:pPr>
        <w:spacing w:after="0" w:line="240" w:lineRule="auto"/>
        <w:rPr>
          <w:rFonts w:ascii="Book Antiqua" w:eastAsiaTheme="minorHAnsi" w:hAnsi="Book Antiqua"/>
          <w:b/>
          <w:sz w:val="18"/>
          <w:szCs w:val="18"/>
          <w:u w:val="single"/>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 xml:space="preserve">The instructor will review major case investigations on </w:t>
      </w:r>
      <w:proofErr w:type="spellStart"/>
      <w:proofErr w:type="gramStart"/>
      <w:r w:rsidRPr="00604ECA">
        <w:rPr>
          <w:rFonts w:ascii="Book Antiqua" w:eastAsiaTheme="minorHAnsi" w:hAnsi="Book Antiqua"/>
          <w:sz w:val="18"/>
          <w:szCs w:val="18"/>
        </w:rPr>
        <w:t>powerpoint</w:t>
      </w:r>
      <w:proofErr w:type="spellEnd"/>
      <w:proofErr w:type="gramEnd"/>
      <w:r w:rsidRPr="00604ECA">
        <w:rPr>
          <w:rFonts w:ascii="Book Antiqua" w:eastAsiaTheme="minorHAnsi" w:hAnsi="Book Antiqua"/>
          <w:sz w:val="18"/>
          <w:szCs w:val="18"/>
        </w:rPr>
        <w:t xml:space="preserve"> showing officers how the above objectives can lead to successful investigations and prosecutions.</w:t>
      </w:r>
    </w:p>
    <w:p w:rsidR="00604ECA" w:rsidRPr="00604ECA" w:rsidRDefault="00604ECA" w:rsidP="00604ECA">
      <w:pPr>
        <w:spacing w:after="0" w:line="240" w:lineRule="auto"/>
        <w:rPr>
          <w:rFonts w:ascii="Book Antiqua" w:eastAsiaTheme="minorHAnsi" w:hAnsi="Book Antiqua"/>
          <w:sz w:val="18"/>
          <w:szCs w:val="18"/>
        </w:rPr>
      </w:pPr>
    </w:p>
    <w:p w:rsidR="00604ECA" w:rsidRPr="00604ECA" w:rsidRDefault="00604ECA" w:rsidP="00604ECA">
      <w:pPr>
        <w:spacing w:after="0" w:line="240" w:lineRule="auto"/>
        <w:rPr>
          <w:rFonts w:ascii="Book Antiqua" w:eastAsiaTheme="minorHAnsi" w:hAnsi="Book Antiqua"/>
          <w:b/>
          <w:sz w:val="18"/>
          <w:szCs w:val="18"/>
          <w:u w:val="single"/>
        </w:rPr>
      </w:pPr>
      <w:proofErr w:type="spellStart"/>
      <w:r w:rsidRPr="00604ECA">
        <w:rPr>
          <w:rFonts w:ascii="Book Antiqua" w:eastAsiaTheme="minorHAnsi" w:hAnsi="Book Antiqua"/>
          <w:b/>
          <w:color w:val="FF0000"/>
          <w:sz w:val="18"/>
          <w:szCs w:val="18"/>
          <w:u w:val="single"/>
        </w:rPr>
        <w:t>Practicals</w:t>
      </w:r>
      <w:proofErr w:type="spellEnd"/>
    </w:p>
    <w:p w:rsidR="00604ECA" w:rsidRPr="00604ECA" w:rsidRDefault="00604ECA" w:rsidP="00604ECA">
      <w:pPr>
        <w:spacing w:after="0" w:line="240" w:lineRule="auto"/>
        <w:rPr>
          <w:rFonts w:ascii="Book Antiqua" w:eastAsiaTheme="minorHAnsi" w:hAnsi="Book Antiqua"/>
          <w:b/>
          <w:sz w:val="18"/>
          <w:szCs w:val="18"/>
        </w:rPr>
      </w:pPr>
    </w:p>
    <w:p w:rsidR="00604ECA" w:rsidRPr="00604ECA" w:rsidRDefault="00604ECA" w:rsidP="00604ECA">
      <w:pPr>
        <w:spacing w:after="0" w:line="240" w:lineRule="auto"/>
        <w:rPr>
          <w:rFonts w:ascii="Book Antiqua" w:eastAsiaTheme="minorHAnsi" w:hAnsi="Book Antiqua"/>
          <w:sz w:val="18"/>
          <w:szCs w:val="18"/>
        </w:rPr>
      </w:pPr>
      <w:r w:rsidRPr="00604ECA">
        <w:rPr>
          <w:rFonts w:ascii="Book Antiqua" w:eastAsiaTheme="minorHAnsi" w:hAnsi="Book Antiqua"/>
          <w:sz w:val="18"/>
          <w:szCs w:val="18"/>
        </w:rPr>
        <w:t xml:space="preserve">Officers will receive </w:t>
      </w:r>
      <w:proofErr w:type="spellStart"/>
      <w:r w:rsidRPr="00604ECA">
        <w:rPr>
          <w:rFonts w:ascii="Book Antiqua" w:eastAsiaTheme="minorHAnsi" w:hAnsi="Book Antiqua"/>
          <w:sz w:val="18"/>
          <w:szCs w:val="18"/>
        </w:rPr>
        <w:t>practicals</w:t>
      </w:r>
      <w:proofErr w:type="spellEnd"/>
      <w:r w:rsidRPr="00604ECA">
        <w:rPr>
          <w:rFonts w:ascii="Book Antiqua" w:eastAsiaTheme="minorHAnsi" w:hAnsi="Book Antiqua"/>
          <w:sz w:val="18"/>
          <w:szCs w:val="18"/>
        </w:rPr>
        <w:t xml:space="preserve"> and will have to write a search warrants using what they have learned in class.  The </w:t>
      </w:r>
      <w:proofErr w:type="spellStart"/>
      <w:r w:rsidRPr="00604ECA">
        <w:rPr>
          <w:rFonts w:ascii="Book Antiqua" w:eastAsiaTheme="minorHAnsi" w:hAnsi="Book Antiqua"/>
          <w:sz w:val="18"/>
          <w:szCs w:val="18"/>
        </w:rPr>
        <w:t>practicals</w:t>
      </w:r>
      <w:proofErr w:type="spellEnd"/>
      <w:r w:rsidRPr="00604ECA">
        <w:rPr>
          <w:rFonts w:ascii="Book Antiqua" w:eastAsiaTheme="minorHAnsi" w:hAnsi="Book Antiqua"/>
          <w:sz w:val="18"/>
          <w:szCs w:val="18"/>
        </w:rPr>
        <w:t xml:space="preserve"> will then be discussed and correct</w:t>
      </w:r>
      <w:r w:rsidR="002F64D0">
        <w:rPr>
          <w:rFonts w:ascii="Book Antiqua" w:eastAsiaTheme="minorHAnsi" w:hAnsi="Book Antiqua"/>
          <w:sz w:val="18"/>
          <w:szCs w:val="18"/>
        </w:rPr>
        <w:t>ed in class so that each officer</w:t>
      </w:r>
      <w:r w:rsidRPr="00604ECA">
        <w:rPr>
          <w:rFonts w:ascii="Book Antiqua" w:eastAsiaTheme="minorHAnsi" w:hAnsi="Book Antiqua"/>
          <w:sz w:val="18"/>
          <w:szCs w:val="18"/>
        </w:rPr>
        <w:t xml:space="preserve"> can learn from their mistakes.</w:t>
      </w:r>
    </w:p>
    <w:p w:rsidR="00BE658B" w:rsidRDefault="00BE658B" w:rsidP="00F31E8A">
      <w:pPr>
        <w:pStyle w:val="NoSpacing"/>
      </w:pPr>
      <w:bookmarkStart w:id="0" w:name="_GoBack"/>
      <w:bookmarkEnd w:id="0"/>
    </w:p>
    <w:sectPr w:rsidR="00BE658B" w:rsidSect="00BE65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71605"/>
    <w:multiLevelType w:val="hybridMultilevel"/>
    <w:tmpl w:val="FBF6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31E8A"/>
    <w:rsid w:val="00012E18"/>
    <w:rsid w:val="00237444"/>
    <w:rsid w:val="00293183"/>
    <w:rsid w:val="002F45D2"/>
    <w:rsid w:val="002F64D0"/>
    <w:rsid w:val="0042251B"/>
    <w:rsid w:val="00442A1C"/>
    <w:rsid w:val="00452A7A"/>
    <w:rsid w:val="00462246"/>
    <w:rsid w:val="00604ECA"/>
    <w:rsid w:val="006F279D"/>
    <w:rsid w:val="007C65FD"/>
    <w:rsid w:val="007F3928"/>
    <w:rsid w:val="008016B8"/>
    <w:rsid w:val="00820221"/>
    <w:rsid w:val="009561F1"/>
    <w:rsid w:val="00972370"/>
    <w:rsid w:val="00A379B0"/>
    <w:rsid w:val="00AA04CD"/>
    <w:rsid w:val="00AE696C"/>
    <w:rsid w:val="00B02B00"/>
    <w:rsid w:val="00B423B9"/>
    <w:rsid w:val="00B77A3A"/>
    <w:rsid w:val="00BE658B"/>
    <w:rsid w:val="00C06130"/>
    <w:rsid w:val="00C52B12"/>
    <w:rsid w:val="00CD4462"/>
    <w:rsid w:val="00CE0B77"/>
    <w:rsid w:val="00D11A97"/>
    <w:rsid w:val="00E07133"/>
    <w:rsid w:val="00E55EDC"/>
    <w:rsid w:val="00E70C9A"/>
    <w:rsid w:val="00F31E8A"/>
    <w:rsid w:val="00FE4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fillcolor="none [3213]" strokecolor="none [2092]" extrusioncolor="none"/>
    </o:shapedefaults>
    <o:shapelayout v:ext="edit">
      <o:idmap v:ext="edit" data="1"/>
      <o:rules v:ext="edit">
        <o:r id="V:Rule3" type="connector" idref="#AutoShape 4"/>
        <o:r id="V:Rule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E8A"/>
    <w:pPr>
      <w:spacing w:after="0" w:line="240" w:lineRule="auto"/>
    </w:pPr>
  </w:style>
  <w:style w:type="paragraph" w:styleId="BalloonText">
    <w:name w:val="Balloon Text"/>
    <w:basedOn w:val="Normal"/>
    <w:link w:val="BalloonTextChar"/>
    <w:uiPriority w:val="99"/>
    <w:semiHidden/>
    <w:unhideWhenUsed/>
    <w:rsid w:val="00CD4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E8A"/>
    <w:pPr>
      <w:spacing w:after="0" w:line="240" w:lineRule="auto"/>
    </w:pPr>
  </w:style>
  <w:style w:type="paragraph" w:styleId="BalloonText">
    <w:name w:val="Balloon Text"/>
    <w:basedOn w:val="Normal"/>
    <w:link w:val="BalloonTextChar"/>
    <w:uiPriority w:val="99"/>
    <w:semiHidden/>
    <w:unhideWhenUsed/>
    <w:rsid w:val="00CD4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7</cp:revision>
  <cp:lastPrinted>2016-09-03T02:33:00Z</cp:lastPrinted>
  <dcterms:created xsi:type="dcterms:W3CDTF">2016-08-31T04:03:00Z</dcterms:created>
  <dcterms:modified xsi:type="dcterms:W3CDTF">2020-01-20T18:19:00Z</dcterms:modified>
</cp:coreProperties>
</file>